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86" w:rsidRDefault="00A30886" w:rsidP="00A30886">
      <w:pPr>
        <w:pStyle w:val="KonuBal"/>
        <w:rPr>
          <w:sz w:val="20"/>
        </w:rPr>
      </w:pPr>
    </w:p>
    <w:p w:rsidR="00A30886" w:rsidRPr="0011474A" w:rsidRDefault="00A30886" w:rsidP="00A30886">
      <w:pPr>
        <w:pStyle w:val="KonuBal"/>
        <w:rPr>
          <w:color w:val="FF0000"/>
          <w:sz w:val="20"/>
        </w:rPr>
      </w:pPr>
      <w:r w:rsidRPr="0011474A">
        <w:rPr>
          <w:color w:val="FF0000"/>
          <w:sz w:val="20"/>
        </w:rPr>
        <w:t xml:space="preserve">MATEMATİK DERS PLANI 7.HAFTA </w:t>
      </w:r>
    </w:p>
    <w:p w:rsidR="00A30886" w:rsidRDefault="00A30886" w:rsidP="00A30886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Style w:val="TabloKlavuzu1"/>
        <w:tblW w:w="10715" w:type="dxa"/>
        <w:jc w:val="center"/>
        <w:tblInd w:w="-1423" w:type="dxa"/>
        <w:tblLook w:val="04A0" w:firstRow="1" w:lastRow="0" w:firstColumn="1" w:lastColumn="0" w:noHBand="0" w:noVBand="1"/>
      </w:tblPr>
      <w:tblGrid>
        <w:gridCol w:w="3812"/>
        <w:gridCol w:w="6903"/>
      </w:tblGrid>
      <w:tr w:rsidR="00A30886" w:rsidTr="00A30886">
        <w:trPr>
          <w:trHeight w:val="246"/>
          <w:jc w:val="center"/>
        </w:trPr>
        <w:tc>
          <w:tcPr>
            <w:tcW w:w="10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 4 Ders Saati</w:t>
            </w:r>
          </w:p>
        </w:tc>
      </w:tr>
      <w:tr w:rsidR="00A30886" w:rsidTr="00A30886">
        <w:trPr>
          <w:trHeight w:val="263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spacing w:line="18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tabs>
                <w:tab w:val="left" w:pos="284"/>
              </w:tabs>
              <w:spacing w:line="24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A30886" w:rsidTr="00A30886">
        <w:trPr>
          <w:trHeight w:val="263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spacing w:line="18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tabs>
                <w:tab w:val="left" w:pos="284"/>
              </w:tabs>
              <w:spacing w:line="240" w:lineRule="exact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</w:tr>
      <w:tr w:rsidR="00A30886" w:rsidTr="00A30886">
        <w:trPr>
          <w:trHeight w:val="263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spacing w:line="18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tabs>
                <w:tab w:val="left" w:pos="284"/>
              </w:tabs>
              <w:spacing w:line="24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A30886" w:rsidTr="00A30886">
        <w:trPr>
          <w:trHeight w:val="246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spacing w:line="18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A30886" w:rsidTr="00A30886">
        <w:trPr>
          <w:trHeight w:val="280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spacing w:line="180" w:lineRule="exact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proofErr w:type="gramStart"/>
            <w:r>
              <w:rPr>
                <w:rFonts w:eastAsiaTheme="minorHAnsi"/>
                <w:sz w:val="21"/>
                <w:szCs w:val="21"/>
                <w:lang w:eastAsia="en-US"/>
              </w:rPr>
              <w:t>Toplam ,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fazla</w:t>
            </w:r>
            <w:proofErr w:type="gramEnd"/>
            <w:r>
              <w:rPr>
                <w:rFonts w:eastAsiaTheme="minorHAnsi"/>
                <w:sz w:val="21"/>
                <w:szCs w:val="21"/>
                <w:lang w:eastAsia="en-US"/>
              </w:rPr>
              <w:t>,daha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fazla</w:t>
            </w:r>
          </w:p>
        </w:tc>
      </w:tr>
    </w:tbl>
    <w:p w:rsidR="00A30886" w:rsidRDefault="00A30886" w:rsidP="00A30886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Style w:val="TabloKlavuzu1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708"/>
      </w:tblGrid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keepNext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M.4.1.2.2. İki doğal sayının toplamını tahmin eder ve tahminini işlem sonucu ile karşılaştırır.</w:t>
            </w:r>
          </w:p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M.4.1.2.3. En çok dört basamaklı doğal sayıları 100’ün katlarıyla zihinden toplar.</w:t>
            </w:r>
          </w:p>
        </w:tc>
      </w:tr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autoSpaceDE w:val="0"/>
              <w:autoSpaceDN w:val="0"/>
              <w:adjustRightInd w:val="0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Ders kitabı, bilgisayar, projeksiyon,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886" w:rsidRDefault="00A308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Sınıf</w:t>
            </w:r>
          </w:p>
        </w:tc>
      </w:tr>
      <w:tr w:rsidR="00A30886" w:rsidTr="00A30886">
        <w:trPr>
          <w:jc w:val="center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ÖĞRENME-ÖĞRETME SÜRECİ</w:t>
            </w:r>
          </w:p>
        </w:tc>
      </w:tr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bCs/>
                <w:sz w:val="21"/>
                <w:szCs w:val="21"/>
                <w:lang w:eastAsia="en-US"/>
              </w:rPr>
              <w:t>KONU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30886" w:rsidTr="00A30886">
        <w:trPr>
          <w:jc w:val="center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86" w:rsidRDefault="00A30886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ÖĞRETME-ÖĞRENME ETKİNLİKLERİ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*Toplama işlemi etkinliklerine yer verilir. En yakın onluğa ve yüzlüğe yuvarlama etkinlikleri hatırlatılır.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*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İki doğal sayının toplamını tahmin ederken sayıların önce en yakın onluğa ya da yüzlüğe yuvarlandığı, yuvarlanan sayıların toplanmasıyla işlem sonucunun tahmin edildiği ve gerçek işlemin yapılarak işlem sonuçlarının karşılaştırıldığı hatırlatılır.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*İkinci bir yol olarak binler basamağındaki sayıların basamak değerleri ele alınarak işlemin sonucu tahmin edilir.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*Ders kitabı sayfa 50 ve 51’deki etkinliklere yer verilir. Gerçek sonuç ve tahmini sonuçlar </w:t>
            </w: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“Tahminimiz, işlem sonucuna çok yakındır. İyi bir tahmin yaptığımız söylenemez.” 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gibi ifadelerle karşılaştırılır.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Tekrar ve pekiştirme çalışmalarına yer verilir.</w:t>
            </w: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*Ders kitabı 52. sayfadaki örnek </w:t>
            </w:r>
            <w:proofErr w:type="spellStart"/>
            <w:proofErr w:type="gramStart"/>
            <w:r>
              <w:rPr>
                <w:rFonts w:eastAsiaTheme="minorHAnsi"/>
                <w:sz w:val="21"/>
                <w:szCs w:val="21"/>
                <w:lang w:eastAsia="en-US"/>
              </w:rPr>
              <w:t>incelenir.Bu</w:t>
            </w:r>
            <w:proofErr w:type="spellEnd"/>
            <w:proofErr w:type="gram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işlemlerin nasıl bu kadar hızlı yapıldığını düşünmeleri istenir. </w:t>
            </w: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Daha önce zihinden toplama işlemi yaparken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hangistratejileri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kullandıkları sorulur. Bunlara örnekler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vermeleriistenir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* Dört basamaklı doğal sayıları 100’ün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katlarıylatoplarken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ne yapmak gerektiğini açıklamaları istenir.</w:t>
            </w: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Öğrencilerden Ders kitabı 53. sayfadaki örnekte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yeralan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toplama işlemini zihinden yapmaları ve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bunlarınasıl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yaptıklarını açıklamaları istenir.</w:t>
            </w: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*Öğrenciler ikişerli olarak gruplandırılır. Gruptaki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biröğrenciden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üç ya da dört basamaklı bir doğal </w:t>
            </w:r>
            <w:proofErr w:type="spellStart"/>
            <w:proofErr w:type="gramStart"/>
            <w:r>
              <w:rPr>
                <w:rFonts w:eastAsiaTheme="minorHAnsi"/>
                <w:sz w:val="21"/>
                <w:szCs w:val="21"/>
                <w:lang w:eastAsia="en-US"/>
              </w:rPr>
              <w:t>sayı,diğerinden</w:t>
            </w:r>
            <w:proofErr w:type="spellEnd"/>
            <w:proofErr w:type="gram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100’ün katı olan bir sayı söylemesi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istenir.Öğrencilerden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bu iki sayıyı zihinden toplamaları ve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bulduklarıtoplamları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karşılaştırmaları istenir. Başka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sayılarsöyletilerek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etkinlik sürdürülür. Tekrar ve pekiştirme çalışmalarına yer verilir.</w:t>
            </w:r>
          </w:p>
          <w:p w:rsidR="00A30886" w:rsidRDefault="00A308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</w:p>
          <w:p w:rsidR="00A30886" w:rsidRDefault="00A30886">
            <w:pPr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*Ders kitabı 54. sayfadaki alıştırmalar yaptırılır.</w:t>
            </w:r>
          </w:p>
        </w:tc>
      </w:tr>
    </w:tbl>
    <w:p w:rsidR="00A30886" w:rsidRDefault="00A30886" w:rsidP="00A30886">
      <w:pPr>
        <w:keepNext/>
        <w:jc w:val="both"/>
        <w:outlineLvl w:val="5"/>
        <w:rPr>
          <w:b/>
          <w:sz w:val="21"/>
          <w:szCs w:val="21"/>
        </w:rPr>
      </w:pPr>
    </w:p>
    <w:p w:rsidR="00A30886" w:rsidRDefault="00A30886" w:rsidP="00A30886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Style w:val="TabloKlavuzu1"/>
        <w:tblW w:w="9615" w:type="dxa"/>
        <w:jc w:val="center"/>
        <w:tblLayout w:type="fixed"/>
        <w:tblLook w:val="04A0" w:firstRow="1" w:lastRow="0" w:firstColumn="1" w:lastColumn="0" w:noHBand="0" w:noVBand="1"/>
      </w:tblPr>
      <w:tblGrid>
        <w:gridCol w:w="4502"/>
        <w:gridCol w:w="5113"/>
      </w:tblGrid>
      <w:tr w:rsidR="00A30886" w:rsidTr="00A30886">
        <w:trPr>
          <w:jc w:val="center"/>
        </w:trPr>
        <w:tc>
          <w:tcPr>
            <w:tcW w:w="9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A30886" w:rsidTr="00A30886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*Neler Öğrendik?</w:t>
            </w:r>
          </w:p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*Aşağıdaki tabloda istenenleri yapalım.</w:t>
            </w:r>
          </w:p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object w:dxaOrig="7574" w:dyaOrig="59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86.75pt" o:ole="">
                  <v:imagedata r:id="rId5" o:title=""/>
                </v:shape>
                <o:OLEObject Type="Embed" ProgID="PBrush" ShapeID="_x0000_i1025" DrawAspect="Content" ObjectID="_1623926088" r:id="rId6"/>
              </w:objec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object w:dxaOrig="7066" w:dyaOrig="1515">
                <v:shape id="_x0000_i1026" type="#_x0000_t75" style="width:267.75pt;height:109.5pt" o:ole="">
                  <v:imagedata r:id="rId7" o:title=""/>
                </v:shape>
                <o:OLEObject Type="Embed" ProgID="PBrush" ShapeID="_x0000_i1026" DrawAspect="Content" ObjectID="_1623926089" r:id="rId8"/>
              </w:object>
            </w:r>
          </w:p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object w:dxaOrig="5296" w:dyaOrig="2220">
                <v:shape id="_x0000_i1027" type="#_x0000_t75" style="width:264.75pt;height:96pt" o:ole="">
                  <v:imagedata r:id="rId9" o:title=""/>
                </v:shape>
                <o:OLEObject Type="Embed" ProgID="PBrush" ShapeID="_x0000_i1027" DrawAspect="Content" ObjectID="_1623926090" r:id="rId10"/>
              </w:object>
            </w:r>
          </w:p>
        </w:tc>
      </w:tr>
      <w:tr w:rsidR="00A30886" w:rsidTr="00A30886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Dersin Diğer Derslerle İlişkisi/Açıklamalar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keepNext/>
              <w:jc w:val="both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4"/>
                <w:lang w:eastAsia="en-US"/>
              </w:rPr>
              <w:t>Sosyal Bilgiler dersi kendine ait örnek bir bütçe oluşturur kazanımı ile ilişkilendirilebilir.</w:t>
            </w:r>
          </w:p>
        </w:tc>
      </w:tr>
    </w:tbl>
    <w:p w:rsidR="00A30886" w:rsidRDefault="00A30886" w:rsidP="00A30886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Style w:val="TabloKlavuzu1"/>
        <w:tblW w:w="0" w:type="auto"/>
        <w:jc w:val="center"/>
        <w:tblLook w:val="04A0" w:firstRow="1" w:lastRow="0" w:firstColumn="1" w:lastColumn="0" w:noHBand="0" w:noVBand="1"/>
      </w:tblPr>
      <w:tblGrid>
        <w:gridCol w:w="2526"/>
        <w:gridCol w:w="6762"/>
      </w:tblGrid>
      <w:tr w:rsidR="00A30886" w:rsidTr="00A30886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886" w:rsidRDefault="00A30886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Önce üç basamaklı sayılarla örnekler verilerek </w:t>
            </w:r>
            <w:proofErr w:type="spellStart"/>
            <w:proofErr w:type="gramStart"/>
            <w:r>
              <w:rPr>
                <w:rFonts w:eastAsiaTheme="minorHAnsi"/>
                <w:sz w:val="21"/>
                <w:szCs w:val="21"/>
                <w:lang w:eastAsia="en-US"/>
              </w:rPr>
              <w:t>başlanır.Hazırbulunuşluk</w:t>
            </w:r>
            <w:proofErr w:type="spellEnd"/>
            <w:proofErr w:type="gram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açısından kontrol edilmiş olunur.</w:t>
            </w:r>
          </w:p>
        </w:tc>
      </w:tr>
    </w:tbl>
    <w:p w:rsidR="00A30886" w:rsidRDefault="00A30886" w:rsidP="00A30886">
      <w:pPr>
        <w:rPr>
          <w:sz w:val="21"/>
          <w:szCs w:val="21"/>
        </w:rPr>
      </w:pPr>
    </w:p>
    <w:p w:rsidR="00A30886" w:rsidRDefault="00A30886" w:rsidP="00A30886">
      <w:pPr>
        <w:rPr>
          <w:sz w:val="21"/>
          <w:szCs w:val="21"/>
        </w:rPr>
      </w:pPr>
    </w:p>
    <w:p w:rsidR="00A30886" w:rsidRDefault="00A30886" w:rsidP="00A30886">
      <w:pPr>
        <w:rPr>
          <w:sz w:val="21"/>
          <w:szCs w:val="21"/>
        </w:rPr>
      </w:pPr>
    </w:p>
    <w:p w:rsidR="00A30886" w:rsidRDefault="00A30886" w:rsidP="00A30886">
      <w:pPr>
        <w:pStyle w:val="KonuBal"/>
        <w:rPr>
          <w:szCs w:val="22"/>
        </w:rPr>
      </w:pPr>
      <w:r>
        <w:rPr>
          <w:szCs w:val="22"/>
        </w:rPr>
        <w:tab/>
        <w:t xml:space="preserve">                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AE76AA" w:rsidRDefault="00AE76AA">
      <w:bookmarkStart w:id="0" w:name="_GoBack"/>
      <w:bookmarkEnd w:id="0"/>
    </w:p>
    <w:sectPr w:rsidR="00AE76AA" w:rsidSect="00AE7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0886"/>
    <w:rsid w:val="0011474A"/>
    <w:rsid w:val="00A30886"/>
    <w:rsid w:val="00AE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A30886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A30886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A308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table" w:customStyle="1" w:styleId="TabloKlavuzu1">
    <w:name w:val="Tablo Kılavuzu1"/>
    <w:basedOn w:val="NormalTablo"/>
    <w:uiPriority w:val="59"/>
    <w:rsid w:val="00A3088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8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2019-01-28T19:04:00Z</dcterms:created>
  <dcterms:modified xsi:type="dcterms:W3CDTF">2019-07-06T10:48:00Z</dcterms:modified>
</cp:coreProperties>
</file>